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720" w:lineRule="auto"/>
        <w:ind w:leftChars="0"/>
        <w:jc w:val="center"/>
        <w:outlineLvl w:val="2"/>
        <w:rPr>
          <w:rFonts w:hint="default" w:ascii="宋体" w:hAnsi="宋体" w:cs="宋体"/>
          <w:b/>
          <w:bCs/>
          <w:sz w:val="28"/>
          <w:szCs w:val="36"/>
          <w:lang w:val="en-US" w:eastAsia="zh-CN"/>
        </w:rPr>
      </w:pPr>
      <w:bookmarkStart w:id="0" w:name="_Toc8086"/>
      <w:r>
        <w:rPr>
          <w:rFonts w:hint="eastAsia" w:ascii="宋体" w:hAnsi="宋体" w:cs="宋体"/>
          <w:b/>
          <w:bCs/>
          <w:sz w:val="28"/>
          <w:szCs w:val="36"/>
          <w:lang w:val="en-US" w:eastAsia="zh-CN"/>
        </w:rPr>
        <w:t>中经网-数字经济专题内容介绍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line="280" w:lineRule="atLeast"/>
        <w:ind w:left="0" w:leftChars="0" w:firstLine="0" w:firstLineChars="0"/>
        <w:jc w:val="both"/>
        <w:rPr>
          <w:rFonts w:hint="default" w:ascii="方正公文仿宋" w:hAnsi="方正公文仿宋" w:eastAsia="方正公文仿宋" w:cs="方正公文仿宋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32"/>
          <w:lang w:val="en-US" w:eastAsia="zh-CN" w:bidi="ar-SA"/>
        </w:rPr>
        <w:t>中经专题：</w:t>
      </w:r>
      <w:r>
        <w:rPr>
          <w:rFonts w:hint="default" w:ascii="方正公文仿宋" w:hAnsi="方正公文仿宋" w:eastAsia="方正公文仿宋" w:cs="方正公文仿宋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数字经济</w:t>
      </w:r>
      <w:r>
        <w:rPr>
          <w:rFonts w:hint="eastAsia" w:ascii="方正公文仿宋" w:hAnsi="方正公文仿宋" w:eastAsia="方正公文仿宋" w:cs="方正公文仿宋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更新频次：每日更新）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73040" cy="2355215"/>
            <wp:effectExtent l="0" t="0" r="10160" b="698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 w:firstLine="480" w:firstLineChars="200"/>
        <w:jc w:val="both"/>
        <w:outlineLvl w:val="1"/>
        <w:rPr>
          <w:rFonts w:hint="default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以中经网数据库为依托，根据用户实际需要，围绕经济社会热点、国家重大战略等组织内容。设立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数字经济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专题，一站式提供最新动态、政策、数据及相关分析。紧跟时代步伐，综合了解数字经济前沿、行业数字化转型.</w:t>
      </w:r>
    </w:p>
    <w:p>
      <w:pPr>
        <w:keepNext w:val="0"/>
        <w:keepLines w:val="0"/>
        <w:widowControl/>
        <w:suppressLineNumbers w:val="0"/>
        <w:spacing w:before="157" w:beforeAutospacing="0" w:after="157" w:afterAutospacing="0" w:line="440" w:lineRule="atLeast"/>
        <w:ind w:right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主要内容：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聚集数字产业化、产业数字化、数字治理、数字政府等数字经济新业态及前沿热点，及时发布典型分析和权威部门公布的统计数据及数据快讯。</w:t>
      </w:r>
    </w:p>
    <w:p>
      <w:pPr>
        <w:keepNext w:val="0"/>
        <w:keepLines w:val="0"/>
        <w:widowControl/>
        <w:suppressLineNumbers w:val="0"/>
        <w:spacing w:before="157" w:beforeAutospacing="0" w:after="157" w:afterAutospacing="0" w:line="440" w:lineRule="atLeast"/>
        <w:ind w:right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内容涵盖：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数字经济看板、最新资讯、权威声音、政策与解读、行业聚焦、技术前沿、全球视角、最新数据、分析报告、典型经验和专题热点。</w:t>
      </w:r>
    </w:p>
    <w:tbl>
      <w:tblPr>
        <w:tblStyle w:val="6"/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1382"/>
        <w:gridCol w:w="64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13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 w:bidi="ar"/>
              </w:rPr>
              <w:t>栏目名称</w:t>
            </w:r>
          </w:p>
        </w:tc>
        <w:tc>
          <w:tcPr>
            <w:tcW w:w="64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 w:bidi="ar"/>
              </w:rPr>
              <w:t>栏目内容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7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数字经济看板</w:t>
            </w:r>
          </w:p>
        </w:tc>
        <w:tc>
          <w:tcPr>
            <w:tcW w:w="6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每日滚动更新，精选数字经济当天重要事件及政策简短评述。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最新资讯</w:t>
            </w:r>
          </w:p>
        </w:tc>
        <w:tc>
          <w:tcPr>
            <w:tcW w:w="6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每日滚动更新，报道数字经济最新新闻快讯，包括数字经济重大事件、政策发布、重大项目及投资机会等。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权威声音</w:t>
            </w:r>
          </w:p>
        </w:tc>
        <w:tc>
          <w:tcPr>
            <w:tcW w:w="6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每日滚动更新，汇集国家及部委、省市领导对数字经济的最新指示精神、调研考察及会议。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政策与解读</w:t>
            </w:r>
          </w:p>
        </w:tc>
        <w:tc>
          <w:tcPr>
            <w:tcW w:w="6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每日滚动更新，数字经济最新政策、规划、政策发布动态以及相关政策解读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行业聚焦</w:t>
            </w:r>
          </w:p>
        </w:tc>
        <w:tc>
          <w:tcPr>
            <w:tcW w:w="6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每日滚动更新，产业数字化转型动态，包括智慧能源、智能制造、智慧文旅、智慧交通等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技术前沿</w:t>
            </w:r>
          </w:p>
        </w:tc>
        <w:tc>
          <w:tcPr>
            <w:tcW w:w="6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每日滚动更新，报道国内外企业数字经济前沿技术最新进展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全球视角</w:t>
            </w:r>
          </w:p>
        </w:tc>
        <w:tc>
          <w:tcPr>
            <w:tcW w:w="6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每日滚动更新，美、欧、日韩等发达经济体，新兴国家数字经济发展动态、数字化典型应用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最新数据</w:t>
            </w:r>
          </w:p>
        </w:tc>
        <w:tc>
          <w:tcPr>
            <w:tcW w:w="6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精选数字经济数据快讯、最新数据，以图表和可视化两种形式展示数字经济整体情况、数字产业化进展，以及数字经济主要上市公司经营效益，为快速了解数字政府建设、工业互联网应用、数字基础设施建设等数字经济发展进展提供参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分析报告</w:t>
            </w:r>
          </w:p>
        </w:tc>
        <w:tc>
          <w:tcPr>
            <w:tcW w:w="6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精选国内外媒体、专家、学者发表的数字经济热点问题分析、评论、观点以及研究成果。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典型经验</w:t>
            </w:r>
          </w:p>
        </w:tc>
        <w:tc>
          <w:tcPr>
            <w:tcW w:w="6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精选国内外推进数字经济创新发展的主要举措及成效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7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专题热点</w:t>
            </w:r>
          </w:p>
        </w:tc>
        <w:tc>
          <w:tcPr>
            <w:tcW w:w="6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聚焦数字经济最新热点，一键式获取国家部署、国内进展、国外经验、前瞻观点等内容。专题热点涵盖：东数西算、区块链、云计算、数字人民币、数字政府、数字监管、元宇宙等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4984750" cy="2258060"/>
            <wp:effectExtent l="0" t="0" r="6350" b="254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475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746625" cy="2654935"/>
            <wp:effectExtent l="0" t="0" r="3175" b="1206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6625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numPr>
          <w:ilvl w:val="0"/>
          <w:numId w:val="0"/>
        </w:numPr>
        <w:spacing w:line="360" w:lineRule="auto"/>
        <w:ind w:leftChars="0"/>
        <w:outlineLvl w:val="2"/>
        <w:rPr>
          <w:rFonts w:hint="eastAsia" w:ascii="宋体" w:hAnsi="宋体" w:cs="宋体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outlineLvl w:val="2"/>
        <w:rPr>
          <w:rFonts w:hint="eastAsia" w:ascii="宋体" w:hAnsi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32"/>
          <w:lang w:val="en-US" w:eastAsia="zh-CN"/>
        </w:rPr>
        <w:t>访问网址：</w:t>
      </w:r>
      <w:r>
        <w:rPr>
          <w:rFonts w:hint="eastAsia" w:ascii="宋体" w:hAnsi="宋体" w:cs="宋体"/>
          <w:b/>
          <w:bCs/>
          <w:sz w:val="24"/>
          <w:szCs w:val="32"/>
          <w:lang w:val="en-US" w:eastAsia="zh-CN"/>
        </w:rPr>
        <w:fldChar w:fldCharType="begin"/>
      </w:r>
      <w:r>
        <w:rPr>
          <w:rFonts w:hint="eastAsia" w:ascii="宋体" w:hAnsi="宋体" w:cs="宋体"/>
          <w:b/>
          <w:bCs/>
          <w:sz w:val="24"/>
          <w:szCs w:val="32"/>
          <w:lang w:val="en-US" w:eastAsia="zh-CN"/>
        </w:rPr>
        <w:instrText xml:space="preserve"> HYPERLINK "https://nei.cei.cn/ztshuzijingji" </w:instrText>
      </w:r>
      <w:r>
        <w:rPr>
          <w:rFonts w:hint="eastAsia" w:ascii="宋体" w:hAnsi="宋体" w:cs="宋体"/>
          <w:b/>
          <w:bCs/>
          <w:sz w:val="24"/>
          <w:szCs w:val="32"/>
          <w:lang w:val="en-US" w:eastAsia="zh-CN"/>
        </w:rPr>
        <w:fldChar w:fldCharType="separate"/>
      </w:r>
      <w:r>
        <w:rPr>
          <w:rStyle w:val="9"/>
          <w:rFonts w:hint="eastAsia" w:ascii="宋体" w:hAnsi="宋体" w:cs="宋体"/>
          <w:b/>
          <w:bCs/>
          <w:sz w:val="24"/>
          <w:szCs w:val="32"/>
          <w:lang w:val="en-US" w:eastAsia="zh-CN"/>
        </w:rPr>
        <w:t>https://nei.cei.cn/ztshuzijingji</w:t>
      </w:r>
      <w:r>
        <w:rPr>
          <w:rFonts w:hint="eastAsia" w:ascii="宋体" w:hAnsi="宋体" w:cs="宋体"/>
          <w:b/>
          <w:bCs/>
          <w:sz w:val="24"/>
          <w:szCs w:val="32"/>
          <w:lang w:val="en-US" w:eastAsia="zh-CN"/>
        </w:rPr>
        <w:fldChar w:fldCharType="end"/>
      </w:r>
      <w:r>
        <w:rPr>
          <w:rFonts w:hint="eastAsia" w:ascii="宋体" w:hAnsi="宋体" w:cs="宋体"/>
          <w:b/>
          <w:bCs/>
          <w:sz w:val="24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ind w:leftChars="0" w:firstLine="1205" w:firstLineChars="500"/>
        <w:outlineLvl w:val="2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32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"https://nei.cei.cn/ztshuzijingji"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9"/>
          <w:rFonts w:ascii="宋体" w:hAnsi="宋体" w:eastAsia="宋体" w:cs="宋体"/>
          <w:sz w:val="24"/>
          <w:szCs w:val="24"/>
        </w:rPr>
        <w:t>数字经济-中经专网 (cei.cn)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pStyle w:val="2"/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访问方式：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IP在线访问</w:t>
      </w:r>
    </w:p>
    <w:p>
      <w:p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zh-CN"/>
        </w:rPr>
        <w:t>访问期限：</w:t>
      </w:r>
      <w:r>
        <w:rPr>
          <w:rFonts w:hint="eastAsia" w:ascii="宋体" w:hAnsi="宋体" w:cs="宋体"/>
          <w:b/>
          <w:bCs/>
          <w:kern w:val="2"/>
          <w:sz w:val="24"/>
          <w:szCs w:val="24"/>
          <w:lang w:val="en-US" w:eastAsia="zh-CN" w:bidi="zh-CN"/>
        </w:rPr>
        <w:t>待开通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1" w:name="_GoBack"/>
      <w:bookmarkEnd w:id="1"/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</w:t>
      </w:r>
    </w:p>
    <w:p>
      <w:pPr>
        <w:ind w:firstLine="6000" w:firstLineChars="25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中经网数据有限公司</w:t>
      </w:r>
    </w:p>
    <w:p>
      <w:pPr>
        <w:pStyle w:val="2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 王文超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010-68558519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-18415</wp:posOffset>
          </wp:positionV>
          <wp:extent cx="1470025" cy="302895"/>
          <wp:effectExtent l="0" t="0" r="3175" b="1905"/>
          <wp:wrapNone/>
          <wp:docPr id="2" name="图片 2" descr="cei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ei-logo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0025" cy="302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4FAFF6"/>
    <w:multiLevelType w:val="singleLevel"/>
    <w:tmpl w:val="594FAFF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YjVhNzQ3NzQ4ZjZlYjI4ZWM5ZDlmOGY2MGU2OTAifQ=="/>
  </w:docVars>
  <w:rsids>
    <w:rsidRoot w:val="7D3469F8"/>
    <w:rsid w:val="1A265C39"/>
    <w:rsid w:val="2F453A16"/>
    <w:rsid w:val="3E715B0B"/>
    <w:rsid w:val="7D34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900</Words>
  <Characters>968</Characters>
  <Lines>0</Lines>
  <Paragraphs>0</Paragraphs>
  <TotalTime>2</TotalTime>
  <ScaleCrop>false</ScaleCrop>
  <LinksUpToDate>false</LinksUpToDate>
  <CharactersWithSpaces>1147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2022-09-07T08:49:00Z</dcterms:created>
  <dc:creator>问问</dc:creator>
  <cp:lastModifiedBy>问问</cp:lastModifiedBy>
  <dcterms:modified xsi:type="dcterms:W3CDTF">2022-09-16T06:01:54Z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E4E46EC932A244878BBD4213F8C3B414</vt:lpwstr>
  </property>
</Properties>
</file>